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436BB" w14:textId="5E678666" w:rsidR="00863F02" w:rsidRDefault="0095031D" w:rsidP="00777471">
      <w:pPr>
        <w:pStyle w:val="NoSpacing"/>
        <w:rPr>
          <w:sz w:val="24"/>
          <w:szCs w:val="24"/>
        </w:rPr>
      </w:pPr>
      <w:r>
        <w:rPr>
          <w:noProof/>
          <w:sz w:val="24"/>
          <w:szCs w:val="24"/>
        </w:rPr>
        <mc:AlternateContent>
          <mc:Choice Requires="wps">
            <w:drawing>
              <wp:anchor distT="0" distB="0" distL="114300" distR="114300" simplePos="0" relativeHeight="251659264" behindDoc="0" locked="0" layoutInCell="1" allowOverlap="1" wp14:anchorId="449BEE57" wp14:editId="22049A65">
                <wp:simplePos x="0" y="0"/>
                <wp:positionH relativeFrom="margin">
                  <wp:align>left</wp:align>
                </wp:positionH>
                <wp:positionV relativeFrom="paragraph">
                  <wp:posOffset>-7315</wp:posOffset>
                </wp:positionV>
                <wp:extent cx="5946369" cy="7315"/>
                <wp:effectExtent l="0" t="0" r="35560" b="31115"/>
                <wp:wrapNone/>
                <wp:docPr id="1" name="Straight Connector 1"/>
                <wp:cNvGraphicFramePr/>
                <a:graphic xmlns:a="http://schemas.openxmlformats.org/drawingml/2006/main">
                  <a:graphicData uri="http://schemas.microsoft.com/office/word/2010/wordprocessingShape">
                    <wps:wsp>
                      <wps:cNvCnPr/>
                      <wps:spPr>
                        <a:xfrm>
                          <a:off x="0" y="0"/>
                          <a:ext cx="5946369" cy="73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082FA"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6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" strokecolor="black [3200]" strokeweight="1.75pt">
                <v:stroke endcap="round"/>
                <w10:wrap anchorx="margin"/>
              </v:line>
            </w:pict>
          </mc:Fallback>
        </mc:AlternateContent>
      </w:r>
    </w:p>
    <w:p w14:paraId="144F87E5" w14:textId="7242DBB9" w:rsidR="00777471" w:rsidRDefault="00777471" w:rsidP="00777471">
      <w:pPr>
        <w:pStyle w:val="NoSpacing"/>
        <w:rPr>
          <w:sz w:val="24"/>
          <w:szCs w:val="24"/>
        </w:rPr>
      </w:pPr>
      <w:r>
        <w:rPr>
          <w:sz w:val="24"/>
          <w:szCs w:val="24"/>
        </w:rPr>
        <w:t>January 1, 2019</w:t>
      </w:r>
      <w:bookmarkStart w:id="0" w:name="_GoBack"/>
      <w:bookmarkEnd w:id="0"/>
    </w:p>
    <w:p w14:paraId="3484B592" w14:textId="77777777" w:rsidR="00777471" w:rsidRDefault="00777471" w:rsidP="00777471">
      <w:pPr>
        <w:pStyle w:val="NoSpacing"/>
        <w:rPr>
          <w:sz w:val="24"/>
          <w:szCs w:val="24"/>
        </w:rPr>
      </w:pPr>
    </w:p>
    <w:p w14:paraId="4A1D2B64" w14:textId="24A2BFC4" w:rsidR="00777471" w:rsidRDefault="003C4369" w:rsidP="00777471">
      <w:pPr>
        <w:pStyle w:val="NoSpacing"/>
        <w:rPr>
          <w:sz w:val="24"/>
          <w:szCs w:val="24"/>
        </w:rPr>
      </w:pPr>
      <w:r>
        <w:rPr>
          <w:sz w:val="24"/>
          <w:szCs w:val="24"/>
        </w:rPr>
        <w:t>Jane Doe</w:t>
      </w:r>
    </w:p>
    <w:p w14:paraId="5C1674F1" w14:textId="530D5A68" w:rsidR="00777471" w:rsidRDefault="003C4369" w:rsidP="00777471">
      <w:pPr>
        <w:pStyle w:val="NoSpacing"/>
        <w:rPr>
          <w:sz w:val="24"/>
          <w:szCs w:val="24"/>
        </w:rPr>
      </w:pPr>
      <w:r>
        <w:rPr>
          <w:sz w:val="24"/>
          <w:szCs w:val="24"/>
        </w:rPr>
        <w:t>100 Main St.</w:t>
      </w:r>
    </w:p>
    <w:p w14:paraId="649124AE" w14:textId="771B4095" w:rsidR="00777471" w:rsidRDefault="00573B19" w:rsidP="00777471">
      <w:pPr>
        <w:pStyle w:val="NoSpacing"/>
        <w:rPr>
          <w:sz w:val="24"/>
          <w:szCs w:val="24"/>
        </w:rPr>
      </w:pPr>
      <w:r>
        <w:rPr>
          <w:sz w:val="24"/>
          <w:szCs w:val="24"/>
        </w:rPr>
        <w:t xml:space="preserve">City, ST, </w:t>
      </w:r>
      <w:r w:rsidR="001F0AB6">
        <w:rPr>
          <w:sz w:val="24"/>
          <w:szCs w:val="24"/>
        </w:rPr>
        <w:t>10001</w:t>
      </w:r>
    </w:p>
    <w:p w14:paraId="2F390CF7" w14:textId="77777777" w:rsidR="00777471" w:rsidRDefault="00777471" w:rsidP="00777471">
      <w:pPr>
        <w:pStyle w:val="NoSpacing"/>
        <w:rPr>
          <w:sz w:val="24"/>
          <w:szCs w:val="24"/>
        </w:rPr>
      </w:pPr>
    </w:p>
    <w:p w14:paraId="3AB32CD5" w14:textId="749C7C83" w:rsidR="00777471" w:rsidRDefault="00777471" w:rsidP="00777471">
      <w:pPr>
        <w:pStyle w:val="NoSpacing"/>
        <w:rPr>
          <w:sz w:val="24"/>
          <w:szCs w:val="24"/>
        </w:rPr>
      </w:pPr>
      <w:r>
        <w:rPr>
          <w:sz w:val="24"/>
          <w:szCs w:val="24"/>
        </w:rPr>
        <w:t xml:space="preserve">Dear </w:t>
      </w:r>
      <w:r w:rsidR="000E4793">
        <w:rPr>
          <w:sz w:val="24"/>
          <w:szCs w:val="24"/>
        </w:rPr>
        <w:t>[</w:t>
      </w:r>
      <w:r w:rsidR="001F0AB6">
        <w:rPr>
          <w:sz w:val="24"/>
          <w:szCs w:val="24"/>
        </w:rPr>
        <w:t>General Hospital Patient</w:t>
      </w:r>
      <w:r w:rsidR="003105D3">
        <w:rPr>
          <w:sz w:val="24"/>
          <w:szCs w:val="24"/>
        </w:rPr>
        <w:t xml:space="preserve"> </w:t>
      </w:r>
      <w:r w:rsidR="000E4793">
        <w:rPr>
          <w:i/>
          <w:sz w:val="24"/>
          <w:szCs w:val="24"/>
        </w:rPr>
        <w:t xml:space="preserve">or </w:t>
      </w:r>
      <w:r w:rsidR="000E4793">
        <w:rPr>
          <w:sz w:val="24"/>
          <w:szCs w:val="24"/>
        </w:rPr>
        <w:t>Jane Doe]</w:t>
      </w:r>
      <w:r w:rsidR="001F0AB6">
        <w:rPr>
          <w:sz w:val="24"/>
          <w:szCs w:val="24"/>
        </w:rPr>
        <w:t>,</w:t>
      </w:r>
    </w:p>
    <w:p w14:paraId="06CBBDB3" w14:textId="77777777" w:rsidR="00777471" w:rsidRDefault="00777471" w:rsidP="00777471">
      <w:pPr>
        <w:pStyle w:val="NoSpacing"/>
        <w:rPr>
          <w:sz w:val="24"/>
          <w:szCs w:val="24"/>
        </w:rPr>
      </w:pPr>
    </w:p>
    <w:p w14:paraId="51393918" w14:textId="75074B1B" w:rsidR="00777471" w:rsidRDefault="00777471" w:rsidP="00777471">
      <w:pPr>
        <w:pStyle w:val="NoSpacing"/>
        <w:rPr>
          <w:sz w:val="24"/>
          <w:szCs w:val="24"/>
        </w:rPr>
      </w:pPr>
      <w:r>
        <w:rPr>
          <w:sz w:val="24"/>
          <w:szCs w:val="24"/>
        </w:rPr>
        <w:t xml:space="preserve">I am writing to you with important information about a recent breach of your personal information from </w:t>
      </w:r>
      <w:r w:rsidR="006047F1">
        <w:rPr>
          <w:sz w:val="24"/>
          <w:szCs w:val="24"/>
        </w:rPr>
        <w:t>General Hospital.</w:t>
      </w:r>
      <w:r>
        <w:rPr>
          <w:sz w:val="24"/>
          <w:szCs w:val="24"/>
        </w:rPr>
        <w:t xml:space="preserve"> We became aware of this breach on </w:t>
      </w:r>
      <w:r w:rsidR="00494483">
        <w:rPr>
          <w:sz w:val="24"/>
          <w:szCs w:val="24"/>
        </w:rPr>
        <w:t>12/15/18,</w:t>
      </w:r>
      <w:r>
        <w:rPr>
          <w:sz w:val="24"/>
          <w:szCs w:val="24"/>
        </w:rPr>
        <w:t xml:space="preserve"> which occurred on or about </w:t>
      </w:r>
      <w:r w:rsidR="00494483">
        <w:rPr>
          <w:sz w:val="24"/>
          <w:szCs w:val="24"/>
        </w:rPr>
        <w:t>12/1/18</w:t>
      </w:r>
      <w:r>
        <w:rPr>
          <w:sz w:val="24"/>
          <w:szCs w:val="24"/>
        </w:rPr>
        <w:t>. The breach occurred as follows:</w:t>
      </w:r>
    </w:p>
    <w:p w14:paraId="1B5028FC" w14:textId="77777777" w:rsidR="00777471" w:rsidRDefault="00777471" w:rsidP="00777471">
      <w:pPr>
        <w:pStyle w:val="NoSpacing"/>
        <w:rPr>
          <w:sz w:val="24"/>
          <w:szCs w:val="24"/>
        </w:rPr>
      </w:pPr>
    </w:p>
    <w:p w14:paraId="6D410829" w14:textId="77777777" w:rsidR="00777471" w:rsidRDefault="00777471" w:rsidP="00777471">
      <w:pPr>
        <w:pStyle w:val="NoSpacing"/>
        <w:numPr>
          <w:ilvl w:val="0"/>
          <w:numId w:val="3"/>
        </w:numPr>
        <w:rPr>
          <w:sz w:val="24"/>
          <w:szCs w:val="24"/>
        </w:rPr>
      </w:pPr>
      <w:r w:rsidRPr="00257CCB">
        <w:rPr>
          <w:b/>
          <w:sz w:val="24"/>
          <w:szCs w:val="24"/>
        </w:rPr>
        <w:t>Description:</w:t>
      </w:r>
      <w:r w:rsidRPr="00CA65B8">
        <w:rPr>
          <w:b/>
          <w:sz w:val="24"/>
          <w:szCs w:val="24"/>
        </w:rPr>
        <w:t xml:space="preserve"> </w:t>
      </w:r>
      <w:r>
        <w:rPr>
          <w:sz w:val="24"/>
          <w:szCs w:val="24"/>
        </w:rPr>
        <w:t>[A brief description of what happened, including the date of the breach and the date the breach was discovered, if it is known]</w:t>
      </w:r>
    </w:p>
    <w:p w14:paraId="72E30B12" w14:textId="77777777" w:rsidR="00777471" w:rsidRDefault="00777471" w:rsidP="00777471">
      <w:pPr>
        <w:pStyle w:val="NoSpacing"/>
        <w:rPr>
          <w:sz w:val="24"/>
          <w:szCs w:val="24"/>
        </w:rPr>
      </w:pPr>
    </w:p>
    <w:p w14:paraId="0B2CAD40" w14:textId="77777777" w:rsidR="00777471" w:rsidRDefault="00777471" w:rsidP="00777471">
      <w:pPr>
        <w:pStyle w:val="NoSpacing"/>
        <w:numPr>
          <w:ilvl w:val="0"/>
          <w:numId w:val="3"/>
        </w:numPr>
        <w:rPr>
          <w:sz w:val="24"/>
          <w:szCs w:val="24"/>
        </w:rPr>
      </w:pPr>
      <w:r w:rsidRPr="00257CCB">
        <w:rPr>
          <w:b/>
          <w:sz w:val="24"/>
          <w:szCs w:val="24"/>
        </w:rPr>
        <w:t>Type</w:t>
      </w:r>
      <w:r>
        <w:rPr>
          <w:b/>
          <w:sz w:val="24"/>
          <w:szCs w:val="24"/>
        </w:rPr>
        <w:t>(s)</w:t>
      </w:r>
      <w:r w:rsidRPr="00257CCB">
        <w:rPr>
          <w:b/>
          <w:sz w:val="24"/>
          <w:szCs w:val="24"/>
        </w:rPr>
        <w:t xml:space="preserve"> of Protected Health Information: </w:t>
      </w:r>
      <w:r>
        <w:rPr>
          <w:sz w:val="24"/>
          <w:szCs w:val="24"/>
        </w:rPr>
        <w:t>[A description of the types of PHI involved in the breach, which may include the patient’s full name, social security number, date of birth, home address, account number, diagnosis, disability code, or other types of information]</w:t>
      </w:r>
    </w:p>
    <w:p w14:paraId="4BFF1F88" w14:textId="77777777" w:rsidR="00777471" w:rsidRDefault="00777471" w:rsidP="00777471">
      <w:pPr>
        <w:pStyle w:val="NoSpacing"/>
        <w:rPr>
          <w:sz w:val="24"/>
          <w:szCs w:val="24"/>
        </w:rPr>
      </w:pPr>
    </w:p>
    <w:p w14:paraId="15696F7D" w14:textId="77777777" w:rsidR="00777471" w:rsidRDefault="00777471" w:rsidP="00777471">
      <w:pPr>
        <w:pStyle w:val="NoSpacing"/>
        <w:numPr>
          <w:ilvl w:val="0"/>
          <w:numId w:val="3"/>
        </w:numPr>
        <w:rPr>
          <w:sz w:val="24"/>
          <w:szCs w:val="24"/>
        </w:rPr>
      </w:pPr>
      <w:r w:rsidRPr="00257CCB">
        <w:rPr>
          <w:b/>
          <w:sz w:val="24"/>
          <w:szCs w:val="24"/>
        </w:rPr>
        <w:t>Individual Steps:</w:t>
      </w:r>
      <w:r w:rsidRPr="00B8696C">
        <w:rPr>
          <w:b/>
          <w:sz w:val="24"/>
          <w:szCs w:val="24"/>
        </w:rPr>
        <w:t xml:space="preserve"> </w:t>
      </w:r>
      <w:r>
        <w:rPr>
          <w:sz w:val="24"/>
          <w:szCs w:val="24"/>
        </w:rPr>
        <w:t>[Any steps the patient should take to protect themselves from potential harm resulting from the breach]</w:t>
      </w:r>
    </w:p>
    <w:p w14:paraId="08E6C20A" w14:textId="77777777" w:rsidR="00777471" w:rsidRDefault="00777471" w:rsidP="00777471">
      <w:pPr>
        <w:pStyle w:val="NoSpacing"/>
        <w:rPr>
          <w:sz w:val="24"/>
          <w:szCs w:val="24"/>
        </w:rPr>
      </w:pPr>
    </w:p>
    <w:p w14:paraId="17AEB2E1" w14:textId="77777777" w:rsidR="00777471" w:rsidRPr="00583273" w:rsidRDefault="00777471" w:rsidP="00777471">
      <w:pPr>
        <w:pStyle w:val="NoSpacing"/>
        <w:numPr>
          <w:ilvl w:val="0"/>
          <w:numId w:val="3"/>
        </w:numPr>
        <w:rPr>
          <w:sz w:val="24"/>
          <w:szCs w:val="24"/>
        </w:rPr>
      </w:pPr>
      <w:r w:rsidRPr="00257CCB">
        <w:rPr>
          <w:b/>
          <w:sz w:val="24"/>
          <w:szCs w:val="24"/>
        </w:rPr>
        <w:t>Mitigation:</w:t>
      </w:r>
      <w:r w:rsidRPr="00B8696C">
        <w:rPr>
          <w:b/>
          <w:sz w:val="24"/>
          <w:szCs w:val="24"/>
        </w:rPr>
        <w:t xml:space="preserve"> </w:t>
      </w:r>
      <w:r>
        <w:rPr>
          <w:sz w:val="24"/>
          <w:szCs w:val="24"/>
        </w:rPr>
        <w:t>[A brief description of what the organization is doing to investigate the breach, including how they will mitigate any harm to individuals and steps they will take to prevent another breach]</w:t>
      </w:r>
    </w:p>
    <w:p w14:paraId="241132E3" w14:textId="77777777" w:rsidR="00777471" w:rsidRDefault="00777471" w:rsidP="00777471">
      <w:pPr>
        <w:tabs>
          <w:tab w:val="left" w:pos="630"/>
        </w:tabs>
        <w:rPr>
          <w:sz w:val="24"/>
          <w:szCs w:val="24"/>
        </w:rPr>
      </w:pPr>
    </w:p>
    <w:p w14:paraId="42D9FD70" w14:textId="77777777" w:rsidR="00777471" w:rsidRDefault="00777471" w:rsidP="00777471">
      <w:pPr>
        <w:tabs>
          <w:tab w:val="left" w:pos="630"/>
        </w:tabs>
        <w:rPr>
          <w:sz w:val="24"/>
          <w:szCs w:val="24"/>
        </w:rPr>
      </w:pPr>
      <w:r w:rsidRPr="00024BE6">
        <w:rPr>
          <w:b/>
          <w:sz w:val="24"/>
          <w:szCs w:val="24"/>
          <w:highlight w:val="yellow"/>
        </w:rPr>
        <w:t>THE FOLLOWING IS OPTIONAL</w:t>
      </w:r>
      <w:r>
        <w:rPr>
          <w:sz w:val="24"/>
          <w:szCs w:val="24"/>
        </w:rPr>
        <w:t xml:space="preserve"> </w:t>
      </w:r>
    </w:p>
    <w:p w14:paraId="3FDC9CC3" w14:textId="77777777" w:rsidR="00777471" w:rsidRDefault="00777471" w:rsidP="00777471">
      <w:pPr>
        <w:tabs>
          <w:tab w:val="left" w:pos="630"/>
        </w:tabs>
        <w:rPr>
          <w:sz w:val="24"/>
          <w:szCs w:val="24"/>
        </w:rPr>
      </w:pPr>
      <w:r>
        <w:rPr>
          <w:sz w:val="24"/>
          <w:szCs w:val="24"/>
        </w:rPr>
        <w:t>We also advise you to immediately take the following steps:</w:t>
      </w:r>
    </w:p>
    <w:p w14:paraId="0D76ADF9" w14:textId="77777777" w:rsidR="00777471" w:rsidRDefault="00777471" w:rsidP="00777471">
      <w:pPr>
        <w:pStyle w:val="ListParagraph"/>
        <w:numPr>
          <w:ilvl w:val="0"/>
          <w:numId w:val="1"/>
        </w:numPr>
        <w:rPr>
          <w:sz w:val="24"/>
          <w:szCs w:val="24"/>
        </w:rPr>
      </w:pPr>
      <w:r w:rsidRPr="007A72C2">
        <w:rPr>
          <w:b/>
          <w:sz w:val="24"/>
          <w:szCs w:val="24"/>
        </w:rPr>
        <w:t>Place a fraud alert on your credit report</w:t>
      </w:r>
      <w:r>
        <w:rPr>
          <w:sz w:val="24"/>
          <w:szCs w:val="24"/>
        </w:rPr>
        <w:t xml:space="preserve"> by calling the toll-free number of any of the three major credit bureaus (below). This can help prevent an identity thief from opening additional accounts in your name. As soon as a credit bureau confirms your fraud alert, the other two bureaus will automatically be notified to place alerts on your credit report, and all three reports will be sent to you free of charge.</w:t>
      </w:r>
    </w:p>
    <w:p w14:paraId="1CFCE7BA" w14:textId="77777777" w:rsidR="00777471" w:rsidRDefault="00777471" w:rsidP="00777471">
      <w:pPr>
        <w:pStyle w:val="ListParagraph"/>
        <w:rPr>
          <w:sz w:val="24"/>
          <w:szCs w:val="24"/>
        </w:rPr>
      </w:pPr>
    </w:p>
    <w:p w14:paraId="2D527BE0" w14:textId="77777777" w:rsidR="00777471" w:rsidRDefault="00777471" w:rsidP="00777471">
      <w:pPr>
        <w:pStyle w:val="ListParagraph"/>
        <w:numPr>
          <w:ilvl w:val="0"/>
          <w:numId w:val="2"/>
        </w:numPr>
        <w:rPr>
          <w:sz w:val="24"/>
          <w:szCs w:val="24"/>
        </w:rPr>
      </w:pPr>
      <w:r>
        <w:rPr>
          <w:sz w:val="24"/>
          <w:szCs w:val="24"/>
        </w:rPr>
        <w:t xml:space="preserve">Equifax: 1-800-525-6285; </w:t>
      </w:r>
      <w:hyperlink r:id="rId8" w:history="1">
        <w:r w:rsidRPr="000D3BB3">
          <w:rPr>
            <w:rStyle w:val="Hyperlink"/>
            <w:sz w:val="24"/>
            <w:szCs w:val="24"/>
          </w:rPr>
          <w:t>www.equifax.com</w:t>
        </w:r>
      </w:hyperlink>
      <w:r>
        <w:rPr>
          <w:sz w:val="24"/>
          <w:szCs w:val="24"/>
        </w:rPr>
        <w:t>; P.O. Box 740241, Atlanta, GA 30374-0241</w:t>
      </w:r>
    </w:p>
    <w:p w14:paraId="506707C8" w14:textId="77777777" w:rsidR="00777471" w:rsidRDefault="00777471" w:rsidP="00777471">
      <w:pPr>
        <w:pStyle w:val="ListParagraph"/>
        <w:numPr>
          <w:ilvl w:val="0"/>
          <w:numId w:val="2"/>
        </w:numPr>
        <w:rPr>
          <w:sz w:val="24"/>
          <w:szCs w:val="24"/>
        </w:rPr>
      </w:pPr>
      <w:r>
        <w:rPr>
          <w:sz w:val="24"/>
          <w:szCs w:val="24"/>
        </w:rPr>
        <w:t xml:space="preserve">Experian: 1-888-EXPERIAN (397-3742); </w:t>
      </w:r>
      <w:hyperlink r:id="rId9" w:history="1">
        <w:r w:rsidRPr="000D3BB3">
          <w:rPr>
            <w:rStyle w:val="Hyperlink"/>
            <w:sz w:val="24"/>
            <w:szCs w:val="24"/>
          </w:rPr>
          <w:t>www.experian.com</w:t>
        </w:r>
      </w:hyperlink>
      <w:r>
        <w:rPr>
          <w:sz w:val="24"/>
          <w:szCs w:val="24"/>
        </w:rPr>
        <w:t>; P.O. Box 9532, Allen, TX 75013</w:t>
      </w:r>
    </w:p>
    <w:p w14:paraId="3F81FBF4" w14:textId="1B396D5E" w:rsidR="00777471" w:rsidRPr="0031397C" w:rsidRDefault="00777471" w:rsidP="0031397C">
      <w:pPr>
        <w:pStyle w:val="ListParagraph"/>
        <w:numPr>
          <w:ilvl w:val="0"/>
          <w:numId w:val="2"/>
        </w:numPr>
        <w:rPr>
          <w:sz w:val="24"/>
          <w:szCs w:val="24"/>
        </w:rPr>
      </w:pPr>
      <w:r>
        <w:rPr>
          <w:sz w:val="24"/>
          <w:szCs w:val="24"/>
        </w:rPr>
        <w:t xml:space="preserve">TransUnion: 1-800-680-7289; </w:t>
      </w:r>
      <w:hyperlink r:id="rId10" w:history="1">
        <w:r w:rsidRPr="000D3BB3">
          <w:rPr>
            <w:rStyle w:val="Hyperlink"/>
            <w:sz w:val="24"/>
            <w:szCs w:val="24"/>
          </w:rPr>
          <w:t>www.transunion.com</w:t>
        </w:r>
      </w:hyperlink>
      <w:r>
        <w:rPr>
          <w:sz w:val="24"/>
          <w:szCs w:val="24"/>
        </w:rPr>
        <w:t>; Fraud Victim Assistance Division, P.O. Box 6790, Fullerton, CA 92834-6790</w:t>
      </w:r>
    </w:p>
    <w:p w14:paraId="78ABA4CA" w14:textId="77777777" w:rsidR="00777471" w:rsidRDefault="00777471" w:rsidP="00777471">
      <w:pPr>
        <w:pStyle w:val="ListParagraph"/>
        <w:numPr>
          <w:ilvl w:val="0"/>
          <w:numId w:val="1"/>
        </w:numPr>
        <w:rPr>
          <w:sz w:val="24"/>
          <w:szCs w:val="24"/>
        </w:rPr>
      </w:pPr>
      <w:r w:rsidRPr="00326701">
        <w:rPr>
          <w:b/>
          <w:sz w:val="24"/>
          <w:szCs w:val="24"/>
        </w:rPr>
        <w:lastRenderedPageBreak/>
        <w:t>Order your credit reports.</w:t>
      </w:r>
      <w:r>
        <w:rPr>
          <w:sz w:val="24"/>
          <w:szCs w:val="24"/>
        </w:rPr>
        <w:t xml:space="preserve"> By establishing a fraud alert, you will receive a follow-up letter that will explain how you can receive a free copy of your credit report. When you receive your credit report, examine it closely and look for signs of fraud, such as credit accounts that are not yours.</w:t>
      </w:r>
    </w:p>
    <w:p w14:paraId="6BDDE1D3" w14:textId="77777777" w:rsidR="00777471" w:rsidRDefault="00777471" w:rsidP="00777471">
      <w:pPr>
        <w:pStyle w:val="ListParagraph"/>
        <w:numPr>
          <w:ilvl w:val="0"/>
          <w:numId w:val="1"/>
        </w:numPr>
        <w:rPr>
          <w:sz w:val="24"/>
          <w:szCs w:val="24"/>
        </w:rPr>
      </w:pPr>
      <w:r w:rsidRPr="007A72C2">
        <w:rPr>
          <w:b/>
          <w:sz w:val="24"/>
          <w:szCs w:val="24"/>
        </w:rPr>
        <w:t>Continue to monitor your credit reports.</w:t>
      </w:r>
      <w:r>
        <w:rPr>
          <w:sz w:val="24"/>
          <w:szCs w:val="24"/>
        </w:rPr>
        <w:t xml:space="preserve"> Even though a fraud alert has been placed on your account, you should continue to monitor your credit reports to ensure an imposter has not opened an account with your personal information.</w:t>
      </w:r>
    </w:p>
    <w:p w14:paraId="3A2D5304" w14:textId="280BE449" w:rsidR="00777471" w:rsidRPr="005828B7" w:rsidRDefault="00777471" w:rsidP="00777471">
      <w:pPr>
        <w:rPr>
          <w:sz w:val="24"/>
          <w:szCs w:val="24"/>
        </w:rPr>
      </w:pPr>
      <w:r w:rsidRPr="005828B7">
        <w:rPr>
          <w:sz w:val="24"/>
          <w:szCs w:val="24"/>
        </w:rPr>
        <w:t xml:space="preserve">We </w:t>
      </w:r>
      <w:r>
        <w:rPr>
          <w:sz w:val="24"/>
          <w:szCs w:val="24"/>
        </w:rPr>
        <w:t xml:space="preserve">take </w:t>
      </w:r>
      <w:r w:rsidRPr="005828B7">
        <w:rPr>
          <w:sz w:val="24"/>
          <w:szCs w:val="24"/>
        </w:rPr>
        <w:t>our role of safeguarding your personal information</w:t>
      </w:r>
      <w:r>
        <w:rPr>
          <w:sz w:val="24"/>
          <w:szCs w:val="24"/>
        </w:rPr>
        <w:t xml:space="preserve"> seriously</w:t>
      </w:r>
      <w:r w:rsidRPr="005828B7">
        <w:rPr>
          <w:sz w:val="24"/>
          <w:szCs w:val="24"/>
        </w:rPr>
        <w:t>.</w:t>
      </w:r>
      <w:r>
        <w:rPr>
          <w:sz w:val="24"/>
          <w:szCs w:val="24"/>
        </w:rPr>
        <w:t xml:space="preserve"> </w:t>
      </w:r>
      <w:r w:rsidR="00795DB3">
        <w:rPr>
          <w:sz w:val="24"/>
          <w:szCs w:val="24"/>
        </w:rPr>
        <w:t>General Hospital</w:t>
      </w:r>
      <w:r w:rsidRPr="005828B7">
        <w:rPr>
          <w:sz w:val="24"/>
          <w:szCs w:val="24"/>
        </w:rPr>
        <w:t xml:space="preserve"> apologizes for the worry this situation may cause you</w:t>
      </w:r>
      <w:r>
        <w:rPr>
          <w:sz w:val="24"/>
          <w:szCs w:val="24"/>
        </w:rPr>
        <w:t xml:space="preserve">. We are </w:t>
      </w:r>
      <w:r w:rsidRPr="005828B7">
        <w:rPr>
          <w:sz w:val="24"/>
          <w:szCs w:val="24"/>
        </w:rPr>
        <w:t xml:space="preserve">doing everything </w:t>
      </w:r>
      <w:r>
        <w:rPr>
          <w:sz w:val="24"/>
          <w:szCs w:val="24"/>
        </w:rPr>
        <w:t>we</w:t>
      </w:r>
      <w:r w:rsidRPr="005828B7">
        <w:rPr>
          <w:sz w:val="24"/>
          <w:szCs w:val="24"/>
        </w:rPr>
        <w:t xml:space="preserve"> can to rectify the situation. </w:t>
      </w:r>
    </w:p>
    <w:p w14:paraId="77D68190" w14:textId="6FD48D50" w:rsidR="00777471" w:rsidRPr="00834D9E" w:rsidRDefault="00777471" w:rsidP="00777471">
      <w:pPr>
        <w:rPr>
          <w:sz w:val="24"/>
          <w:szCs w:val="24"/>
        </w:rPr>
      </w:pPr>
      <w:r w:rsidRPr="005828B7">
        <w:rPr>
          <w:sz w:val="24"/>
          <w:szCs w:val="24"/>
        </w:rPr>
        <w:t>We have established a toll-free number</w:t>
      </w:r>
      <w:r>
        <w:rPr>
          <w:sz w:val="24"/>
          <w:szCs w:val="24"/>
        </w:rPr>
        <w:t xml:space="preserve"> that you can call with questions</w:t>
      </w:r>
      <w:r w:rsidRPr="005828B7">
        <w:rPr>
          <w:sz w:val="24"/>
          <w:szCs w:val="24"/>
        </w:rPr>
        <w:t xml:space="preserve"> and concerns about the loss of your personal information. You may call </w:t>
      </w:r>
      <w:r w:rsidR="007D3BB6">
        <w:rPr>
          <w:sz w:val="24"/>
          <w:szCs w:val="24"/>
        </w:rPr>
        <w:t>1-800-</w:t>
      </w:r>
      <w:r w:rsidR="008A4CBC">
        <w:rPr>
          <w:sz w:val="24"/>
          <w:szCs w:val="24"/>
        </w:rPr>
        <w:t>GENERAL</w:t>
      </w:r>
      <w:r w:rsidRPr="005828B7">
        <w:rPr>
          <w:sz w:val="24"/>
          <w:szCs w:val="24"/>
        </w:rPr>
        <w:t xml:space="preserve"> during normal business hours.</w:t>
      </w:r>
    </w:p>
    <w:p w14:paraId="7B356B98" w14:textId="77777777" w:rsidR="00777471" w:rsidRDefault="00777471" w:rsidP="00777471">
      <w:pPr>
        <w:rPr>
          <w:sz w:val="24"/>
          <w:szCs w:val="24"/>
        </w:rPr>
      </w:pPr>
      <w:r>
        <w:rPr>
          <w:sz w:val="24"/>
          <w:szCs w:val="24"/>
        </w:rPr>
        <w:t>Sincerely,</w:t>
      </w:r>
    </w:p>
    <w:p w14:paraId="3B96A3C1" w14:textId="7AC85497" w:rsidR="001C0032" w:rsidRDefault="001C0032" w:rsidP="00777471">
      <w:pPr>
        <w:rPr>
          <w:sz w:val="24"/>
          <w:szCs w:val="24"/>
        </w:rPr>
      </w:pPr>
      <w:r>
        <w:rPr>
          <w:sz w:val="24"/>
          <w:szCs w:val="24"/>
        </w:rPr>
        <w:t>General Hospital Representative</w:t>
      </w:r>
    </w:p>
    <w:p w14:paraId="4D10D1A6" w14:textId="77777777" w:rsidR="002A73E1" w:rsidRDefault="0095031D"/>
    <w:sectPr w:rsidR="002A73E1" w:rsidSect="00810DC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19DD2" w14:textId="77777777" w:rsidR="0095031D" w:rsidRDefault="0095031D" w:rsidP="0095031D">
      <w:pPr>
        <w:spacing w:after="0" w:line="240" w:lineRule="auto"/>
      </w:pPr>
      <w:r>
        <w:separator/>
      </w:r>
    </w:p>
  </w:endnote>
  <w:endnote w:type="continuationSeparator" w:id="0">
    <w:p w14:paraId="6EF587DE" w14:textId="77777777" w:rsidR="0095031D" w:rsidRDefault="0095031D" w:rsidP="0095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8A111" w14:textId="77777777" w:rsidR="0095031D" w:rsidRDefault="0095031D" w:rsidP="0095031D">
      <w:pPr>
        <w:spacing w:after="0" w:line="240" w:lineRule="auto"/>
      </w:pPr>
      <w:r>
        <w:separator/>
      </w:r>
    </w:p>
  </w:footnote>
  <w:footnote w:type="continuationSeparator" w:id="0">
    <w:p w14:paraId="047F770B" w14:textId="77777777" w:rsidR="0095031D" w:rsidRDefault="0095031D" w:rsidP="0095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50CD" w14:textId="77777777" w:rsidR="0095031D" w:rsidRDefault="00950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60CDC"/>
    <w:multiLevelType w:val="hybridMultilevel"/>
    <w:tmpl w:val="E7FA06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1B7122"/>
    <w:multiLevelType w:val="hybridMultilevel"/>
    <w:tmpl w:val="D1E4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A397D"/>
    <w:multiLevelType w:val="hybridMultilevel"/>
    <w:tmpl w:val="7E76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59"/>
    <w:rsid w:val="000049FD"/>
    <w:rsid w:val="00024BE6"/>
    <w:rsid w:val="000E4793"/>
    <w:rsid w:val="001C0032"/>
    <w:rsid w:val="001F0AB6"/>
    <w:rsid w:val="001F1362"/>
    <w:rsid w:val="003105D3"/>
    <w:rsid w:val="0031397C"/>
    <w:rsid w:val="003C4369"/>
    <w:rsid w:val="00494483"/>
    <w:rsid w:val="00573B19"/>
    <w:rsid w:val="006047F1"/>
    <w:rsid w:val="0076524B"/>
    <w:rsid w:val="00777471"/>
    <w:rsid w:val="00795DB3"/>
    <w:rsid w:val="007D3BB6"/>
    <w:rsid w:val="00810DCD"/>
    <w:rsid w:val="00863F02"/>
    <w:rsid w:val="008645A6"/>
    <w:rsid w:val="008A4CBC"/>
    <w:rsid w:val="0095031D"/>
    <w:rsid w:val="0099387A"/>
    <w:rsid w:val="00B14A5F"/>
    <w:rsid w:val="00BA1C4F"/>
    <w:rsid w:val="00BF1659"/>
    <w:rsid w:val="00C3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4D99"/>
  <w15:chartTrackingRefBased/>
  <w15:docId w15:val="{14AE58E6-AB33-4B39-BBD3-BEE55F1C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659"/>
    <w:pPr>
      <w:spacing w:after="0" w:line="240" w:lineRule="auto"/>
    </w:pPr>
  </w:style>
  <w:style w:type="paragraph" w:styleId="ListParagraph">
    <w:name w:val="List Paragraph"/>
    <w:basedOn w:val="Normal"/>
    <w:uiPriority w:val="34"/>
    <w:qFormat/>
    <w:rsid w:val="00BF1659"/>
    <w:pPr>
      <w:ind w:left="720"/>
      <w:contextualSpacing/>
    </w:pPr>
  </w:style>
  <w:style w:type="character" w:styleId="Hyperlink">
    <w:name w:val="Hyperlink"/>
    <w:basedOn w:val="DefaultParagraphFont"/>
    <w:uiPriority w:val="99"/>
    <w:unhideWhenUsed/>
    <w:rsid w:val="00BF1659"/>
    <w:rPr>
      <w:color w:val="828282" w:themeColor="hyperlink"/>
      <w:u w:val="single"/>
    </w:rPr>
  </w:style>
  <w:style w:type="paragraph" w:styleId="Header">
    <w:name w:val="header"/>
    <w:basedOn w:val="Normal"/>
    <w:link w:val="HeaderChar"/>
    <w:uiPriority w:val="99"/>
    <w:unhideWhenUsed/>
    <w:rsid w:val="00950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31D"/>
  </w:style>
  <w:style w:type="paragraph" w:styleId="Footer">
    <w:name w:val="footer"/>
    <w:basedOn w:val="Normal"/>
    <w:link w:val="FooterChar"/>
    <w:uiPriority w:val="99"/>
    <w:unhideWhenUsed/>
    <w:rsid w:val="00950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fa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ansunion.com" TargetMode="External"/><Relationship Id="rId4" Type="http://schemas.openxmlformats.org/officeDocument/2006/relationships/settings" Target="settings.xml"/><Relationship Id="rId9" Type="http://schemas.openxmlformats.org/officeDocument/2006/relationships/hyperlink" Target="http://www.experian.com" TargetMode="Externa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8013-7399-47B6-AD2A-C4CF1CB3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Belmonte</dc:creator>
  <cp:keywords/>
  <dc:description/>
  <cp:lastModifiedBy>Anna Belmonte</cp:lastModifiedBy>
  <cp:revision>26</cp:revision>
  <dcterms:created xsi:type="dcterms:W3CDTF">2019-02-16T19:12:00Z</dcterms:created>
  <dcterms:modified xsi:type="dcterms:W3CDTF">2019-02-18T17:09:00Z</dcterms:modified>
</cp:coreProperties>
</file>